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 Sermon for Lent Sunday V-A  2026</w:t>
      </w:r>
    </w:p>
    <w:p>
      <w:pPr>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Bethlehem Lutheran Church, Aiken, South Carolina</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March 22, 2026</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Romans 8:1</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11</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p>
    <w:p>
      <w:pPr>
        <w:spacing w:before="0" w:after="120" w:line="276"/>
        <w:ind w:right="0" w:left="0" w:firstLine="72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Imagine, if you will, one fine Saturday morning, a clean cut young man, zealous to spread the Gospel, approaches you, and poses a classic evangelism question; “ If God asked you today ‘Why should I let you into my Heaven?’ what would you say?”</w:t>
      </w:r>
    </w:p>
    <w:p>
      <w:pPr>
        <w:spacing w:before="0" w:after="120" w:line="276"/>
        <w:ind w:right="0" w:left="0" w:firstLine="72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 Caught on the spot, answering off the top of your head, you’d probably say something like “ Because Jesus Christ died for me, and I believe that his death has atoned for all of my sins.” That’s a good answer; a correct answer; a simple statement of faith in Christ’s atoning sacrifice for you. </w:t>
      </w:r>
    </w:p>
    <w:p>
      <w:pPr>
        <w:spacing w:before="0" w:after="120" w:line="276"/>
        <w:ind w:right="0" w:left="0" w:firstLine="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 </w:t>
        <w:tab/>
        <w:t xml:space="preserve">Having reflected for some time, however, on this  question, this hypothetical encounter with God, asking me why he should let me into his heaven, I propose this reply to our young, zealous evangelist;</w:t>
      </w:r>
    </w:p>
    <w:p>
      <w:pPr>
        <w:spacing w:before="0" w:after="120" w:line="276"/>
        <w:ind w:right="0" w:left="0" w:firstLine="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 “ First of all, God would not ask me anything; for the Lord knows his sheep, and his sheep know him; and what’s more, God has already brought me into his heaven; through holy baptism, in which I died with Christ, and was raised again with him to eternal life.” </w:t>
      </w:r>
    </w:p>
    <w:p>
      <w:pPr>
        <w:spacing w:before="0" w:after="120" w:line="276"/>
        <w:ind w:right="0" w:left="0" w:firstLine="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ab/>
        <w:t xml:space="preserve">Once again, that’s not an answer from off the top of my head, but the result of close reflection upon the question. This answer makes two important points; </w:t>
      </w:r>
    </w:p>
    <w:p>
      <w:pPr>
        <w:spacing w:before="0" w:after="120" w:line="276"/>
        <w:ind w:right="0" w:left="0" w:firstLine="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1.That the very idea of God asking someone why he should let them into heaven is based on a false premise.</w:t>
      </w:r>
    </w:p>
    <w:p>
      <w:pPr>
        <w:spacing w:before="0" w:after="120" w:line="276"/>
        <w:ind w:right="0" w:left="0" w:firstLine="0"/>
        <w:jc w:val="left"/>
        <w:rPr>
          <w:rFonts w:ascii="Times New Roman" w:hAnsi="Times New Roman" w:cs="Times New Roman" w:eastAsia="Times New Roman"/>
          <w:color w:val="auto"/>
          <w:spacing w:val="0"/>
          <w:position w:val="0"/>
          <w:sz w:val="40"/>
          <w:shd w:fill="auto" w:val="clear"/>
        </w:rPr>
      </w:pPr>
      <w:r>
        <w:rPr>
          <w:rFonts w:ascii="Times New Roman" w:hAnsi="Times New Roman" w:cs="Times New Roman" w:eastAsia="Times New Roman"/>
          <w:color w:val="auto"/>
          <w:spacing w:val="0"/>
          <w:position w:val="0"/>
          <w:sz w:val="40"/>
          <w:shd w:fill="auto" w:val="clear"/>
        </w:rPr>
        <w:t xml:space="preserve"> 2.That Baptism is a sacrament; and it actually saves you. Baptism saves you by uniting you with Christ, giving you forgiveness, eternal life, and the Holy Spirit, and thereby making you a disciple; a citizen of Heaven.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i/>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ab/>
        <w:t xml:space="preserve">Our epistle text teaches and confesses this beautifully, as the apostle Paul writes; </w:t>
      </w:r>
      <w:r>
        <w:rPr>
          <w:rFonts w:ascii="Times New Roman" w:hAnsi="Times New Roman" w:cs="Times New Roman" w:eastAsia="Times New Roman"/>
          <w:i/>
          <w:color w:val="000000"/>
          <w:spacing w:val="0"/>
          <w:position w:val="0"/>
          <w:sz w:val="40"/>
          <w:shd w:fill="auto" w:val="clear"/>
          <w:vertAlign w:val="superscript"/>
        </w:rPr>
        <w:t xml:space="preserve">1</w:t>
      </w:r>
      <w:r>
        <w:rPr>
          <w:rFonts w:ascii="Times New Roman" w:hAnsi="Times New Roman" w:cs="Times New Roman" w:eastAsia="Times New Roman"/>
          <w:i/>
          <w:color w:val="000000"/>
          <w:spacing w:val="0"/>
          <w:position w:val="0"/>
          <w:sz w:val="40"/>
          <w:shd w:fill="auto" w:val="clear"/>
        </w:rPr>
        <w:t xml:space="preserve">There is therefore now no condemnation for those who are in Christ Jesus.</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i/>
          <w:color w:val="000000"/>
          <w:spacing w:val="0"/>
          <w:position w:val="0"/>
          <w:sz w:val="40"/>
          <w:shd w:fill="auto" w:val="clear"/>
        </w:rPr>
      </w:pPr>
      <w:r>
        <w:rPr>
          <w:rFonts w:ascii="Times New Roman" w:hAnsi="Times New Roman" w:cs="Times New Roman" w:eastAsia="Times New Roman"/>
          <w:i/>
          <w:color w:val="000000"/>
          <w:spacing w:val="0"/>
          <w:position w:val="0"/>
          <w:sz w:val="40"/>
          <w:shd w:fill="auto" w:val="clear"/>
        </w:rPr>
        <w:t xml:space="preserve"> </w:t>
      </w:r>
      <w:r>
        <w:rPr>
          <w:rFonts w:ascii="Times New Roman" w:hAnsi="Times New Roman" w:cs="Times New Roman" w:eastAsia="Times New Roman"/>
          <w:i/>
          <w:color w:val="000000"/>
          <w:spacing w:val="0"/>
          <w:position w:val="0"/>
          <w:sz w:val="40"/>
          <w:shd w:fill="auto" w:val="clear"/>
          <w:vertAlign w:val="superscript"/>
        </w:rPr>
        <w:t xml:space="preserve">2</w:t>
      </w:r>
      <w:r>
        <w:rPr>
          <w:rFonts w:ascii="Times New Roman" w:hAnsi="Times New Roman" w:cs="Times New Roman" w:eastAsia="Times New Roman"/>
          <w:i/>
          <w:color w:val="000000"/>
          <w:spacing w:val="0"/>
          <w:position w:val="0"/>
          <w:sz w:val="40"/>
          <w:shd w:fill="auto" w:val="clear"/>
        </w:rPr>
        <w:t xml:space="preserve">For the law of the Spirit of life has set you free in Christ Jesus from the law of sin and death.</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St. Paul tells you that your salvation is already complete;</w:t>
        <w:tab/>
        <w:t xml:space="preserve">that there is </w:t>
      </w:r>
      <w:r>
        <w:rPr>
          <w:rFonts w:ascii="Times New Roman" w:hAnsi="Times New Roman" w:cs="Times New Roman" w:eastAsia="Times New Roman"/>
          <w:b/>
          <w:color w:val="000000"/>
          <w:spacing w:val="0"/>
          <w:position w:val="0"/>
          <w:sz w:val="40"/>
          <w:shd w:fill="auto" w:val="clear"/>
        </w:rPr>
        <w:t xml:space="preserve">now </w:t>
      </w:r>
      <w:r>
        <w:rPr>
          <w:rFonts w:ascii="Times New Roman" w:hAnsi="Times New Roman" w:cs="Times New Roman" w:eastAsia="Times New Roman"/>
          <w:color w:val="000000"/>
          <w:spacing w:val="0"/>
          <w:position w:val="0"/>
          <w:sz w:val="40"/>
          <w:shd w:fill="auto" w:val="clear"/>
        </w:rPr>
        <w:t xml:space="preserve">no condemnation; </w:t>
      </w:r>
      <w:r>
        <w:rPr>
          <w:rFonts w:ascii="Times New Roman" w:hAnsi="Times New Roman" w:cs="Times New Roman" w:eastAsia="Times New Roman"/>
          <w:b/>
          <w:i/>
          <w:color w:val="000000"/>
          <w:spacing w:val="0"/>
          <w:position w:val="0"/>
          <w:sz w:val="40"/>
          <w:shd w:fill="auto" w:val="clear"/>
        </w:rPr>
        <w:t xml:space="preserve">now</w:t>
      </w:r>
      <w:r>
        <w:rPr>
          <w:rFonts w:ascii="Times New Roman" w:hAnsi="Times New Roman" w:cs="Times New Roman" w:eastAsia="Times New Roman"/>
          <w:color w:val="000000"/>
          <w:spacing w:val="0"/>
          <w:position w:val="0"/>
          <w:sz w:val="40"/>
          <w:shd w:fill="auto" w:val="clear"/>
        </w:rPr>
        <w:t xml:space="preserve"> you have been set free from sin and death; </w:t>
      </w:r>
      <w:r>
        <w:rPr>
          <w:rFonts w:ascii="Times New Roman" w:hAnsi="Times New Roman" w:cs="Times New Roman" w:eastAsia="Times New Roman"/>
          <w:b/>
          <w:i/>
          <w:color w:val="000000"/>
          <w:spacing w:val="0"/>
          <w:position w:val="0"/>
          <w:sz w:val="40"/>
          <w:shd w:fill="auto" w:val="clear"/>
        </w:rPr>
        <w:t xml:space="preserve">now</w:t>
      </w:r>
      <w:r>
        <w:rPr>
          <w:rFonts w:ascii="Times New Roman" w:hAnsi="Times New Roman" w:cs="Times New Roman" w:eastAsia="Times New Roman"/>
          <w:color w:val="000000"/>
          <w:spacing w:val="0"/>
          <w:position w:val="0"/>
          <w:sz w:val="40"/>
          <w:shd w:fill="auto" w:val="clear"/>
        </w:rPr>
        <w:t xml:space="preserve"> you have been declared innocent by God; </w:t>
      </w:r>
      <w:r>
        <w:rPr>
          <w:rFonts w:ascii="Times New Roman" w:hAnsi="Times New Roman" w:cs="Times New Roman" w:eastAsia="Times New Roman"/>
          <w:b/>
          <w:i/>
          <w:color w:val="000000"/>
          <w:spacing w:val="0"/>
          <w:position w:val="0"/>
          <w:sz w:val="40"/>
          <w:shd w:fill="auto" w:val="clear"/>
        </w:rPr>
        <w:t xml:space="preserve">now</w:t>
      </w:r>
      <w:r>
        <w:rPr>
          <w:rFonts w:ascii="Times New Roman" w:hAnsi="Times New Roman" w:cs="Times New Roman" w:eastAsia="Times New Roman"/>
          <w:color w:val="000000"/>
          <w:spacing w:val="0"/>
          <w:position w:val="0"/>
          <w:sz w:val="40"/>
          <w:shd w:fill="auto" w:val="clear"/>
        </w:rPr>
        <w:t xml:space="preserve"> you possess eternal life.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Therefore, in that moment, when you are called from this vale of tears, and into the very presence of the Lord, there will not be a pop quiz; only “welcome home!”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The question “Why should I let you into my Heaven?” is based on the false premise that you must do something in order to merit entry.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Why should I let you into my heaven?   “ Because I’ve made my decision for Christ, and I have prayed the sinner’s prayer.”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Why should I let you into my heaven?  “ Because I’ve never broken a single commandment.”</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Why should I let you into my heaven? “ Because I’ve been on several mission trips, where I’ve built churches, dug wells, and told children how much God loves them.”</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In summary, if someone is asked why God should let them into his heaven, their answer will often point to themselves, and what they’ve done, and not to Jesus Christ, and what he has done.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Certainly, many great and awesome things are done for God by genuinely devout people. But sadly, their motivation is often the idea that the things they do now, are the credentials that are going to get them through the gate later. It’s all about earning merit; it’s all about fulfilling the law.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The apostle Paul, however, tells us that the law cannot save us, because the fallen flesh is hostile to the law. The only good works that usher us through heaven’s gate are the good works of Jesus Christ. St. Paul teaches this clearly, writing;</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0" w:line="276"/>
        <w:ind w:right="0" w:left="0" w:firstLine="0"/>
        <w:jc w:val="left"/>
        <w:rPr>
          <w:rFonts w:ascii="Times New Roman" w:hAnsi="Times New Roman" w:cs="Times New Roman" w:eastAsia="Times New Roman"/>
          <w:i/>
          <w:color w:val="000000"/>
          <w:spacing w:val="0"/>
          <w:position w:val="0"/>
          <w:sz w:val="40"/>
          <w:shd w:fill="auto" w:val="clear"/>
        </w:rPr>
      </w:pPr>
      <w:r>
        <w:rPr>
          <w:rFonts w:ascii="Times New Roman" w:hAnsi="Times New Roman" w:cs="Times New Roman" w:eastAsia="Times New Roman"/>
          <w:i/>
          <w:color w:val="000000"/>
          <w:spacing w:val="0"/>
          <w:position w:val="0"/>
          <w:sz w:val="40"/>
          <w:shd w:fill="auto" w:val="clear"/>
          <w:vertAlign w:val="superscript"/>
        </w:rPr>
        <w:t xml:space="preserve">3</w:t>
      </w:r>
      <w:r>
        <w:rPr>
          <w:rFonts w:ascii="Times New Roman" w:hAnsi="Times New Roman" w:cs="Times New Roman" w:eastAsia="Times New Roman"/>
          <w:i/>
          <w:color w:val="000000"/>
          <w:spacing w:val="0"/>
          <w:position w:val="0"/>
          <w:sz w:val="40"/>
          <w:shd w:fill="auto" w:val="clear"/>
        </w:rPr>
        <w:t xml:space="preserve">For God has done what the law, weakened by the flesh, could not do. By sending his own Son in the likeness of sinful flesh and for sin, he condemned sin in the flesh,</w:t>
      </w:r>
      <w:r>
        <w:rPr>
          <w:rFonts w:ascii="Times New Roman" w:hAnsi="Times New Roman" w:cs="Times New Roman" w:eastAsia="Times New Roman"/>
          <w:i/>
          <w:color w:val="000000"/>
          <w:spacing w:val="0"/>
          <w:position w:val="0"/>
          <w:sz w:val="22"/>
          <w:shd w:fill="auto" w:val="clear"/>
          <w:vertAlign w:val="superscript"/>
        </w:rPr>
        <w:t xml:space="preserve"> </w:t>
      </w:r>
      <w:r>
        <w:rPr>
          <w:rFonts w:ascii="Times New Roman" w:hAnsi="Times New Roman" w:cs="Times New Roman" w:eastAsia="Times New Roman"/>
          <w:i/>
          <w:color w:val="000000"/>
          <w:spacing w:val="0"/>
          <w:position w:val="0"/>
          <w:sz w:val="40"/>
          <w:shd w:fill="auto" w:val="clear"/>
          <w:vertAlign w:val="superscript"/>
        </w:rPr>
        <w:t xml:space="preserve">4</w:t>
      </w:r>
      <w:r>
        <w:rPr>
          <w:rFonts w:ascii="Times New Roman" w:hAnsi="Times New Roman" w:cs="Times New Roman" w:eastAsia="Times New Roman"/>
          <w:i/>
          <w:color w:val="000000"/>
          <w:spacing w:val="0"/>
          <w:position w:val="0"/>
          <w:sz w:val="40"/>
          <w:shd w:fill="auto" w:val="clear"/>
        </w:rPr>
        <w:t xml:space="preserve">in order that the righteous requirement of the law might be fulfilled in us, who walk not according to the flesh but according to the Spirit.</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Jesus Christ, who knew no sin, willingly became sin for us, and was crucified, in order to remove the condemnation of sin from us. Because he has done this, God the Father now declares you completely innocent; fully forgiven, solely upon Jesus’ merit.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We are in Christ when we believe this good news, and we possess this salvation for ourselves, fully and completely.</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 But, even this faith, by which we lay hold of the salvation that has been given to us, does not come from within us; it is God the Holy Spirit who enlightens us to the truth of the Gospel, causing us to have faith in it.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Apart from the Holy Spirit; the Spirit of Christ, making His home within us, we are fleshly; we are spiritually dead. Each of us ought to give thanks to God that, by his grace, we believe, and set our minds on the things of the Spirit, not on the things of the flesh.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Unbelieving mankind sets their minds on the things of the flesh; worldly things. Unbelieving mankind lives, thinks and acts according to the sinful passions; according to the rules and reasoning of the fallen world.</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Because we have the same fallen nature, we are no less inclined to move according to the world’s rules and reasoning, putting ourselves first, and rejecting the will, and the ways of God. It is a daily struggle to walk according to the Spirit, and not according to the flesh.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We are sinners, just like everyone else; and yet, we are also saints, because the Spirit of Christ has made His home within us.</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This new Spirit struggles with the old flesh, changing our perceptions, our desires, our will, from worldly desires, to godly desires. As John the Baptist once said regarding Jesus Christ, He must increase, and I must decrease.</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 The same holds true for us; we must become, more and more, slaves of the Spirit of God, and less and less, slaves of our self-centered, sinful nature.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 This is a life-long process, marked by much prayer, by developing a deeper understanding of our salvation through regular study of the Scriptures, by being strengthened in our faith through the Sacrament of the Altar, and being encouraged by the mutual consolation and support of our fellow Christians.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There is now no condemnation for those who are in Christ Jesus; he has set you free, and has already given you heaven.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Let us, therefore, continue to support and encourage each other in our earthly walk, setting our minds on the things of the Spirit, and not of the flesh.</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ab/>
        <w:t xml:space="preserve">Let us keep reminding each other that, for all of the sufferings and wrongs of this fallen world, our Lord is still with us, working all things for the benefit of his disciples, whom he will raise back to life in that day when the fallen world, and sin and death, will be no more. Amen.      </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w:t>
      </w:r>
    </w:p>
    <w:p>
      <w:pPr>
        <w:spacing w:before="0" w:after="12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